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261" w:rsidRPr="00804261" w:rsidRDefault="00804261" w:rsidP="00804261">
      <w:pPr>
        <w:widowControl/>
        <w:jc w:val="right"/>
        <w:rPr>
          <w:color w:val="auto"/>
          <w:sz w:val="28"/>
          <w:szCs w:val="28"/>
          <w:lang w:eastAsia="zh-CN"/>
        </w:rPr>
      </w:pPr>
      <w:r w:rsidRPr="00804261">
        <w:rPr>
          <w:color w:val="auto"/>
          <w:sz w:val="28"/>
          <w:szCs w:val="28"/>
          <w:lang w:eastAsia="zh-CN"/>
        </w:rPr>
        <w:t>Приложение 6.13.</w:t>
      </w:r>
    </w:p>
    <w:p w:rsidR="00804261" w:rsidRPr="00804261" w:rsidRDefault="00804261" w:rsidP="00804261">
      <w:pPr>
        <w:widowControl/>
        <w:jc w:val="center"/>
        <w:rPr>
          <w:color w:val="auto"/>
          <w:sz w:val="28"/>
          <w:szCs w:val="28"/>
          <w:lang w:eastAsia="zh-CN"/>
        </w:rPr>
      </w:pPr>
    </w:p>
    <w:p w:rsidR="00804261" w:rsidRDefault="00804261" w:rsidP="00804261">
      <w:pPr>
        <w:widowControl/>
        <w:jc w:val="center"/>
        <w:rPr>
          <w:b/>
          <w:color w:val="auto"/>
          <w:sz w:val="28"/>
          <w:szCs w:val="28"/>
          <w:lang w:eastAsia="zh-CN"/>
        </w:rPr>
      </w:pPr>
      <w:r>
        <w:rPr>
          <w:b/>
          <w:color w:val="auto"/>
          <w:sz w:val="28"/>
          <w:szCs w:val="28"/>
          <w:lang w:eastAsia="zh-CN"/>
        </w:rPr>
        <w:t>ПОЛОЖЕНИЕ</w:t>
      </w:r>
    </w:p>
    <w:p w:rsidR="00804261" w:rsidRDefault="00804261" w:rsidP="00804261">
      <w:pPr>
        <w:widowControl/>
        <w:jc w:val="center"/>
        <w:rPr>
          <w:b/>
          <w:color w:val="auto"/>
          <w:sz w:val="28"/>
          <w:szCs w:val="28"/>
          <w:lang w:eastAsia="zh-CN"/>
        </w:rPr>
      </w:pPr>
      <w:r>
        <w:rPr>
          <w:b/>
          <w:color w:val="auto"/>
          <w:sz w:val="28"/>
          <w:szCs w:val="28"/>
          <w:lang w:eastAsia="zh-CN"/>
        </w:rPr>
        <w:t>о выдаче под отчет денежных документов</w:t>
      </w:r>
    </w:p>
    <w:p w:rsidR="00804261" w:rsidRDefault="00804261" w:rsidP="00804261">
      <w:pPr>
        <w:widowControl/>
        <w:jc w:val="center"/>
        <w:rPr>
          <w:b/>
          <w:color w:val="auto"/>
          <w:sz w:val="28"/>
          <w:szCs w:val="28"/>
          <w:lang w:eastAsia="zh-CN"/>
        </w:rPr>
      </w:pPr>
    </w:p>
    <w:p w:rsidR="00804261" w:rsidRDefault="00804261" w:rsidP="00804261">
      <w:pPr>
        <w:keepNext/>
        <w:widowControl/>
        <w:suppressAutoHyphens w:val="0"/>
        <w:jc w:val="both"/>
        <w:outlineLvl w:val="0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Нормативная база</w:t>
      </w:r>
    </w:p>
    <w:p w:rsidR="00804261" w:rsidRDefault="00804261" w:rsidP="00804261">
      <w:pPr>
        <w:widowControl/>
        <w:suppressAutoHyphens w:val="0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1. Положение о выдаче под отчет денежных документов устанавливает единый порядок выдачи под отчет денежных документов, составление, представление, проверка и утверждение отчета об их использовании подотчетными лицами. Денежными документами являются маркированные конверты и марки. Разработано с учетом требований следующих нормативно-правовых актов:</w:t>
      </w:r>
    </w:p>
    <w:p w:rsidR="00804261" w:rsidRDefault="00804261" w:rsidP="00804261">
      <w:pPr>
        <w:widowControl/>
        <w:suppressAutoHyphens w:val="0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1.1.Трудовой кодекс Российской Федерации;</w:t>
      </w:r>
    </w:p>
    <w:p w:rsidR="00804261" w:rsidRDefault="00804261" w:rsidP="00804261">
      <w:pPr>
        <w:widowControl/>
        <w:suppressAutoHyphens w:val="0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1.2.Налоговый кодекс Российской Федерации;</w:t>
      </w:r>
    </w:p>
    <w:p w:rsidR="00804261" w:rsidRDefault="00804261" w:rsidP="00804261">
      <w:pPr>
        <w:widowControl/>
        <w:suppressAutoHyphens w:val="0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1.3.Указание Банка России от 11.03.2014 № 3210-У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предпринимательства»;</w:t>
      </w:r>
    </w:p>
    <w:p w:rsidR="00111B99" w:rsidRPr="00111B99" w:rsidRDefault="00804261" w:rsidP="00111B99">
      <w:pPr>
        <w:widowControl/>
        <w:suppressAutoHyphens w:val="0"/>
        <w:spacing w:line="276" w:lineRule="auto"/>
        <w:rPr>
          <w:color w:val="auto"/>
          <w:sz w:val="28"/>
          <w:szCs w:val="28"/>
          <w:lang w:eastAsia="zh-CN"/>
        </w:rPr>
      </w:pPr>
      <w:r w:rsidRPr="00111B99">
        <w:rPr>
          <w:color w:val="auto"/>
          <w:sz w:val="28"/>
          <w:szCs w:val="28"/>
          <w:lang w:eastAsia="zh-CN"/>
        </w:rPr>
        <w:t>1.4.</w:t>
      </w:r>
      <w:r w:rsidR="00111B99" w:rsidRPr="00111B99">
        <w:rPr>
          <w:color w:val="auto"/>
          <w:sz w:val="28"/>
          <w:szCs w:val="28"/>
          <w:lang w:eastAsia="zh-CN"/>
        </w:rPr>
        <w:t xml:space="preserve"> </w:t>
      </w:r>
      <w:r w:rsidR="00111B99" w:rsidRPr="00111B99">
        <w:rPr>
          <w:color w:val="auto"/>
          <w:sz w:val="28"/>
          <w:szCs w:val="28"/>
          <w:lang w:eastAsia="zh-CN"/>
        </w:rPr>
        <w:t>Приказ Минфина России от 30.08.2024 № 121н 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финансов»;</w:t>
      </w:r>
    </w:p>
    <w:p w:rsidR="00804261" w:rsidRDefault="00804261" w:rsidP="00804261">
      <w:pPr>
        <w:widowControl/>
        <w:suppressAutoHyphens w:val="0"/>
        <w:autoSpaceDE w:val="0"/>
        <w:autoSpaceDN w:val="0"/>
        <w:adjustRightInd w:val="0"/>
        <w:jc w:val="both"/>
        <w:rPr>
          <w:color w:val="auto"/>
          <w:sz w:val="28"/>
          <w:szCs w:val="28"/>
          <w:lang w:eastAsia="zh-CN"/>
        </w:rPr>
      </w:pPr>
      <w:bookmarkStart w:id="0" w:name="_GoBack"/>
      <w:bookmarkEnd w:id="0"/>
      <w:r>
        <w:rPr>
          <w:color w:val="auto"/>
          <w:sz w:val="28"/>
          <w:szCs w:val="28"/>
          <w:lang w:eastAsia="zh-CN"/>
        </w:rPr>
        <w:t>1.5.Приказ Министерства финансов Российской Федерации от 30.03.2015 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применению».</w:t>
      </w:r>
    </w:p>
    <w:p w:rsidR="00804261" w:rsidRDefault="00804261" w:rsidP="00804261">
      <w:pPr>
        <w:keepNext/>
        <w:widowControl/>
        <w:suppressAutoHyphens w:val="0"/>
        <w:jc w:val="both"/>
        <w:outlineLvl w:val="0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2.Порядок выдачи денежных документов под отчет</w:t>
      </w:r>
    </w:p>
    <w:p w:rsidR="00804261" w:rsidRDefault="00804261" w:rsidP="00804261">
      <w:pPr>
        <w:widowControl/>
        <w:suppressAutoHyphens w:val="0"/>
        <w:autoSpaceDE w:val="0"/>
        <w:autoSpaceDN w:val="0"/>
        <w:adjustRightInd w:val="0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2.1.Денежные документы (маркированные конверты, марки) выдаются под отчет работникам учреждения, приведенным в Перечне должностных лиц, имеющих право получать под отчет денежные документы.</w:t>
      </w:r>
    </w:p>
    <w:p w:rsidR="00804261" w:rsidRDefault="00804261" w:rsidP="00804261">
      <w:pPr>
        <w:widowControl/>
        <w:suppressAutoHyphens w:val="0"/>
        <w:autoSpaceDE w:val="0"/>
        <w:autoSpaceDN w:val="0"/>
        <w:adjustRightInd w:val="0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 xml:space="preserve">2.2.Выдача под отчет денежных документов производится из кассы учреждения по расходному кассовому ордеру с надписью «фондовый» на основании письменного </w:t>
      </w:r>
      <w:r w:rsidR="008D3B8C">
        <w:rPr>
          <w:color w:val="auto"/>
          <w:sz w:val="28"/>
          <w:szCs w:val="28"/>
          <w:lang w:eastAsia="zh-CN"/>
        </w:rPr>
        <w:t>З</w:t>
      </w:r>
      <w:r>
        <w:rPr>
          <w:color w:val="auto"/>
          <w:sz w:val="28"/>
          <w:szCs w:val="28"/>
          <w:lang w:eastAsia="zh-CN"/>
        </w:rPr>
        <w:t>аявления (Приложение № 1) о выдаче под отчет денежных документов.</w:t>
      </w:r>
    </w:p>
    <w:p w:rsidR="00804261" w:rsidRDefault="00804261" w:rsidP="00804261">
      <w:pPr>
        <w:widowControl/>
        <w:suppressAutoHyphens w:val="0"/>
        <w:autoSpaceDE w:val="0"/>
        <w:autoSpaceDN w:val="0"/>
        <w:adjustRightInd w:val="0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2.3.Руководитель учреждения в течение двух рабочих дней рассматривает заявление, ставит свою подпись и дату.</w:t>
      </w:r>
    </w:p>
    <w:p w:rsidR="00804261" w:rsidRDefault="00804261" w:rsidP="00804261">
      <w:pPr>
        <w:widowControl/>
        <w:suppressAutoHyphens w:val="0"/>
        <w:autoSpaceDE w:val="0"/>
        <w:autoSpaceDN w:val="0"/>
        <w:adjustRightInd w:val="0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2.4.Выдача под отчет денежных документов производится при отсутствии за подотчетным лицом задолженности по денежным документам, по которым наступил срок представления Отчета о расходах подотчетного лица (ф. 0504520).</w:t>
      </w:r>
    </w:p>
    <w:p w:rsidR="00804261" w:rsidRDefault="00804261" w:rsidP="00804261">
      <w:pPr>
        <w:widowControl/>
        <w:suppressAutoHyphens w:val="0"/>
        <w:autoSpaceDE w:val="0"/>
        <w:autoSpaceDN w:val="0"/>
        <w:adjustRightInd w:val="0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2.5. Денежные документы выдаются под отчет на срок 30 календарных</w:t>
      </w:r>
      <w:r>
        <w:rPr>
          <w:color w:val="FF0000"/>
          <w:sz w:val="28"/>
          <w:szCs w:val="28"/>
          <w:lang w:eastAsia="zh-CN"/>
        </w:rPr>
        <w:t xml:space="preserve"> </w:t>
      </w:r>
      <w:r>
        <w:rPr>
          <w:color w:val="auto"/>
          <w:sz w:val="28"/>
          <w:szCs w:val="28"/>
          <w:lang w:eastAsia="zh-CN"/>
        </w:rPr>
        <w:t>дней. Не использованные в срок денежные документы возвращаются в кассу.</w:t>
      </w:r>
    </w:p>
    <w:p w:rsidR="00804261" w:rsidRDefault="00804261" w:rsidP="00804261">
      <w:pPr>
        <w:keepNext/>
        <w:widowControl/>
        <w:suppressAutoHyphens w:val="0"/>
        <w:jc w:val="both"/>
        <w:outlineLvl w:val="0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lastRenderedPageBreak/>
        <w:t>3.Составление, представление отчетности подотчетными лицами</w:t>
      </w:r>
    </w:p>
    <w:p w:rsidR="00804261" w:rsidRDefault="00804261" w:rsidP="00804261">
      <w:pPr>
        <w:widowControl/>
        <w:suppressAutoHyphens w:val="0"/>
        <w:autoSpaceDE w:val="0"/>
        <w:autoSpaceDN w:val="0"/>
        <w:adjustRightInd w:val="0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3.1.Об израсходовании денежных документов подотчетное лицо составляет и представляет в бухгалтерию учреждения Отчет о расходах подотчетного лица (ф. 0504520) с приложением документов, подтверждающих их использование.</w:t>
      </w:r>
    </w:p>
    <w:p w:rsidR="00804261" w:rsidRDefault="00804261" w:rsidP="00804261">
      <w:pPr>
        <w:widowControl/>
        <w:suppressAutoHyphens w:val="0"/>
        <w:autoSpaceDE w:val="0"/>
        <w:autoSpaceDN w:val="0"/>
        <w:adjustRightInd w:val="0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 xml:space="preserve">3.2.Документом, подтверждающим использование конвертов с марками и марок, является </w:t>
      </w:r>
      <w:r w:rsidR="00BD3879">
        <w:rPr>
          <w:color w:val="auto"/>
          <w:sz w:val="28"/>
          <w:szCs w:val="28"/>
          <w:lang w:eastAsia="zh-CN"/>
        </w:rPr>
        <w:t>Р</w:t>
      </w:r>
      <w:r>
        <w:rPr>
          <w:color w:val="auto"/>
          <w:sz w:val="28"/>
          <w:szCs w:val="28"/>
          <w:lang w:eastAsia="zh-CN"/>
        </w:rPr>
        <w:t xml:space="preserve">еестр отправленной </w:t>
      </w:r>
      <w:r w:rsidR="00BD3879">
        <w:rPr>
          <w:color w:val="auto"/>
          <w:sz w:val="28"/>
          <w:szCs w:val="28"/>
          <w:lang w:eastAsia="zh-CN"/>
        </w:rPr>
        <w:t xml:space="preserve">заказной </w:t>
      </w:r>
      <w:r>
        <w:rPr>
          <w:color w:val="auto"/>
          <w:sz w:val="28"/>
          <w:szCs w:val="28"/>
          <w:lang w:eastAsia="zh-CN"/>
        </w:rPr>
        <w:t xml:space="preserve">корреспонденции (Приложение № </w:t>
      </w:r>
      <w:r w:rsidR="003D43F6">
        <w:rPr>
          <w:color w:val="auto"/>
          <w:sz w:val="28"/>
          <w:szCs w:val="28"/>
          <w:lang w:eastAsia="zh-CN"/>
        </w:rPr>
        <w:t>2</w:t>
      </w:r>
      <w:r>
        <w:rPr>
          <w:color w:val="auto"/>
          <w:sz w:val="28"/>
          <w:szCs w:val="28"/>
          <w:lang w:eastAsia="zh-CN"/>
        </w:rPr>
        <w:t>). В случае порчи конвертов испорченные конверты также прилагаются к Отчету о расходах подотчетного лица (ф. 0504520).</w:t>
      </w:r>
    </w:p>
    <w:p w:rsidR="00804261" w:rsidRDefault="00804261" w:rsidP="00804261">
      <w:pPr>
        <w:widowControl/>
        <w:suppressAutoHyphens w:val="0"/>
        <w:autoSpaceDE w:val="0"/>
        <w:autoSpaceDN w:val="0"/>
        <w:adjustRightInd w:val="0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3.3. Отчет о расходах подотчетного лица (ф. 0504520) представляется подотчетным лицом в бухгалтерию учреждения не позднее 3 рабочих дней со дня истечения срока, на который были выданы денежные доку</w:t>
      </w:r>
      <w:r w:rsidR="00AA5494">
        <w:rPr>
          <w:color w:val="auto"/>
          <w:sz w:val="28"/>
          <w:szCs w:val="28"/>
          <w:lang w:eastAsia="zh-CN"/>
        </w:rPr>
        <w:t xml:space="preserve">менты. </w:t>
      </w:r>
      <w:r>
        <w:rPr>
          <w:color w:val="auto"/>
          <w:sz w:val="28"/>
          <w:szCs w:val="28"/>
          <w:lang w:eastAsia="zh-CN"/>
        </w:rPr>
        <w:t xml:space="preserve">3.4.Бухгалтерией учреждения проверяются правильность </w:t>
      </w:r>
      <w:proofErr w:type="gramStart"/>
      <w:r>
        <w:rPr>
          <w:color w:val="auto"/>
          <w:sz w:val="28"/>
          <w:szCs w:val="28"/>
          <w:lang w:eastAsia="zh-CN"/>
        </w:rPr>
        <w:t>оформления</w:t>
      </w:r>
      <w:proofErr w:type="gramEnd"/>
      <w:r>
        <w:rPr>
          <w:color w:val="auto"/>
          <w:sz w:val="28"/>
          <w:szCs w:val="28"/>
          <w:lang w:eastAsia="zh-CN"/>
        </w:rPr>
        <w:t xml:space="preserve"> полученного от подотчетного лица Отчета о расходах подотчетного лица (ф. 0504520), наличие документов, подтверждающих использование денежных документов.</w:t>
      </w:r>
    </w:p>
    <w:p w:rsidR="00804261" w:rsidRDefault="00804261" w:rsidP="00804261">
      <w:pPr>
        <w:widowControl/>
        <w:suppressAutoHyphens w:val="0"/>
        <w:autoSpaceDE w:val="0"/>
        <w:autoSpaceDN w:val="0"/>
        <w:adjustRightInd w:val="0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3.5.Проверенный бухгалтерией Отчет о расходах подотчетного лица (ф. 0504520) утверждается руководителем учреждения, после чего утвержденный отчет принимается бухгалтерией к учету.</w:t>
      </w:r>
    </w:p>
    <w:p w:rsidR="00804261" w:rsidRDefault="00804261" w:rsidP="00804261">
      <w:pPr>
        <w:widowControl/>
        <w:suppressAutoHyphens w:val="0"/>
        <w:autoSpaceDE w:val="0"/>
        <w:autoSpaceDN w:val="0"/>
        <w:adjustRightInd w:val="0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3.6. Проверка Отчета о расходах подотчетного лица (ф. 0504520) бухгалтерией и утверждение его руководителем осуществляются в течение трех рабочих дней со дня представления отчета в бухгалтерию.</w:t>
      </w:r>
    </w:p>
    <w:p w:rsidR="00804261" w:rsidRDefault="00804261" w:rsidP="00804261">
      <w:pPr>
        <w:widowControl/>
        <w:suppressAutoHyphens w:val="0"/>
        <w:autoSpaceDE w:val="0"/>
        <w:autoSpaceDN w:val="0"/>
        <w:adjustRightInd w:val="0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>3.7.Остаток неиспользованных денежных документов вносится подотчетным лицом в кассу учреждения по приходному кассовому ордеру с надписью «фондовый» не позднее дня, следующего за днем утверждения руководителем Отчета о расходах подотчетного лица (ф. 0504520).</w:t>
      </w:r>
    </w:p>
    <w:p w:rsidR="00804261" w:rsidRDefault="00804261" w:rsidP="00804261">
      <w:pPr>
        <w:widowControl/>
        <w:suppressAutoHyphens w:val="0"/>
        <w:autoSpaceDE w:val="0"/>
        <w:autoSpaceDN w:val="0"/>
        <w:adjustRightInd w:val="0"/>
        <w:jc w:val="both"/>
      </w:pPr>
      <w:r>
        <w:rPr>
          <w:color w:val="auto"/>
          <w:sz w:val="28"/>
          <w:szCs w:val="28"/>
          <w:lang w:eastAsia="zh-CN"/>
        </w:rPr>
        <w:t>3.</w:t>
      </w:r>
      <w:r w:rsidR="003D43F6">
        <w:rPr>
          <w:color w:val="auto"/>
          <w:sz w:val="28"/>
          <w:szCs w:val="28"/>
          <w:lang w:eastAsia="zh-CN"/>
        </w:rPr>
        <w:t>8</w:t>
      </w:r>
      <w:r>
        <w:rPr>
          <w:color w:val="auto"/>
          <w:sz w:val="28"/>
          <w:szCs w:val="28"/>
          <w:lang w:eastAsia="zh-CN"/>
        </w:rPr>
        <w:t>.В случае увольнения работника, имеющего задолженность по полученным под отчет денежным документам, бухгалтерия обязана принять необходимые меры для взыскания указанных сумм.</w:t>
      </w:r>
    </w:p>
    <w:p w:rsidR="00113E16" w:rsidRDefault="00113E16"/>
    <w:sectPr w:rsidR="0011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1A1"/>
    <w:rsid w:val="00111B99"/>
    <w:rsid w:val="00113E16"/>
    <w:rsid w:val="002151A1"/>
    <w:rsid w:val="003D43F6"/>
    <w:rsid w:val="00804261"/>
    <w:rsid w:val="008D3B8C"/>
    <w:rsid w:val="00AA5494"/>
    <w:rsid w:val="00BD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24820-138E-4EFE-84C6-63F8F74BE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26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49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5494"/>
    <w:rPr>
      <w:rFonts w:ascii="Segoe UI" w:eastAsia="Times New Roman" w:hAnsi="Segoe UI" w:cs="Segoe UI"/>
      <w:color w:val="0000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7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Парамзина</dc:creator>
  <cp:keywords/>
  <dc:description/>
  <cp:lastModifiedBy>Галина А. Парамзина</cp:lastModifiedBy>
  <cp:revision>8</cp:revision>
  <cp:lastPrinted>2024-07-26T07:03:00Z</cp:lastPrinted>
  <dcterms:created xsi:type="dcterms:W3CDTF">2024-07-26T06:54:00Z</dcterms:created>
  <dcterms:modified xsi:type="dcterms:W3CDTF">2026-05-28T10:33:00Z</dcterms:modified>
</cp:coreProperties>
</file>