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D1" w:rsidRDefault="00772DD1" w:rsidP="00772DD1">
      <w:pPr>
        <w:pStyle w:val="2"/>
        <w:rPr>
          <w:rFonts w:eastAsia="Lucida Sans Unicode"/>
          <w:b/>
          <w:szCs w:val="28"/>
        </w:rPr>
      </w:pPr>
      <w:bookmarkStart w:id="0" w:name="_Toc126269470"/>
      <w:bookmarkStart w:id="1" w:name="_Toc106991151"/>
      <w:r>
        <w:rPr>
          <w:b/>
        </w:rPr>
        <w:t>6.5</w:t>
      </w:r>
      <w:bookmarkEnd w:id="0"/>
      <w:bookmarkEnd w:id="1"/>
      <w:r>
        <w:rPr>
          <w:b/>
        </w:rPr>
        <w:t xml:space="preserve"> </w:t>
      </w:r>
      <w:r>
        <w:rPr>
          <w:rFonts w:eastAsia="Lucida Sans Unicode"/>
          <w:b/>
          <w:szCs w:val="28"/>
        </w:rPr>
        <w:t>Перечень регистров бухгалтерского учета, применяемых дополнительно к предусмотренным Приказами Минфина РФ № 52</w:t>
      </w:r>
      <w:proofErr w:type="gramStart"/>
      <w:r>
        <w:rPr>
          <w:rFonts w:eastAsia="Lucida Sans Unicode"/>
          <w:b/>
          <w:szCs w:val="28"/>
        </w:rPr>
        <w:t xml:space="preserve">н,   </w:t>
      </w:r>
      <w:proofErr w:type="gramEnd"/>
      <w:r>
        <w:rPr>
          <w:rFonts w:eastAsia="Lucida Sans Unicode"/>
          <w:b/>
          <w:szCs w:val="28"/>
        </w:rPr>
        <w:t xml:space="preserve">     № 61н</w:t>
      </w:r>
    </w:p>
    <w:p w:rsidR="00772DD1" w:rsidRDefault="00772DD1" w:rsidP="00772DD1">
      <w:pPr>
        <w:tabs>
          <w:tab w:val="num" w:pos="0"/>
          <w:tab w:val="left" w:pos="142"/>
        </w:tabs>
        <w:spacing w:line="360" w:lineRule="auto"/>
        <w:ind w:firstLine="709"/>
        <w:jc w:val="right"/>
        <w:rPr>
          <w:bCs/>
          <w:color w:val="auto"/>
        </w:rPr>
      </w:pPr>
    </w:p>
    <w:p w:rsidR="00772DD1" w:rsidRDefault="00772DD1" w:rsidP="00772DD1">
      <w:pPr>
        <w:tabs>
          <w:tab w:val="num" w:pos="0"/>
          <w:tab w:val="left" w:pos="142"/>
        </w:tabs>
        <w:spacing w:line="360" w:lineRule="auto"/>
        <w:ind w:firstLine="709"/>
        <w:jc w:val="center"/>
        <w:rPr>
          <w:b/>
          <w:bCs/>
          <w:color w:val="auto"/>
        </w:rPr>
      </w:pPr>
    </w:p>
    <w:p w:rsidR="00772DD1" w:rsidRDefault="00772DD1" w:rsidP="00772DD1">
      <w:pPr>
        <w:tabs>
          <w:tab w:val="num" w:pos="0"/>
          <w:tab w:val="left" w:pos="142"/>
        </w:tabs>
        <w:spacing w:line="360" w:lineRule="auto"/>
        <w:ind w:firstLine="709"/>
        <w:jc w:val="center"/>
        <w:rPr>
          <w:b/>
          <w:bCs/>
          <w:color w:val="auto"/>
        </w:rPr>
      </w:pPr>
    </w:p>
    <w:p w:rsidR="00772DD1" w:rsidRDefault="00772DD1" w:rsidP="00772DD1">
      <w:pPr>
        <w:tabs>
          <w:tab w:val="num" w:pos="0"/>
          <w:tab w:val="left" w:pos="142"/>
        </w:tabs>
        <w:spacing w:line="360" w:lineRule="auto"/>
        <w:ind w:firstLine="709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ПЕРЕЧЕНЬ ДОПОЛНИТЕЛЬНЫХ РЕГИСТРОВ БУХГАЛТЕРСКОГО УЧЕТА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0"/>
        <w:gridCol w:w="1284"/>
        <w:gridCol w:w="2017"/>
        <w:gridCol w:w="1633"/>
      </w:tblGrid>
      <w:tr w:rsidR="00772DD1" w:rsidTr="00772DD1">
        <w:trPr>
          <w:tblHeader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b/>
                <w:color w:val="auto"/>
                <w:sz w:val="20"/>
                <w:szCs w:val="20"/>
                <w:lang w:eastAsia="ru-RU"/>
              </w:rPr>
              <w:t>Наименование регистра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165"/>
              <w:contextualSpacing/>
              <w:jc w:val="center"/>
              <w:rPr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b/>
                <w:color w:val="auto"/>
                <w:sz w:val="20"/>
                <w:szCs w:val="20"/>
                <w:lang w:eastAsia="ru-RU"/>
              </w:rPr>
              <w:t>Код формы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72DD1" w:rsidRDefault="00772DD1">
            <w:pPr>
              <w:widowControl/>
              <w:tabs>
                <w:tab w:val="left" w:pos="0"/>
                <w:tab w:val="left" w:pos="142"/>
              </w:tabs>
              <w:suppressAutoHyphens w:val="0"/>
              <w:spacing w:before="60" w:after="60" w:line="360" w:lineRule="auto"/>
              <w:ind w:firstLine="75"/>
              <w:contextualSpacing/>
              <w:jc w:val="center"/>
              <w:rPr>
                <w:b/>
                <w:color w:val="auto"/>
                <w:sz w:val="18"/>
                <w:szCs w:val="18"/>
                <w:lang w:eastAsia="ru-RU"/>
              </w:rPr>
            </w:pPr>
            <w:r>
              <w:rPr>
                <w:b/>
                <w:color w:val="auto"/>
                <w:sz w:val="18"/>
                <w:szCs w:val="18"/>
                <w:lang w:eastAsia="ru-RU"/>
              </w:rPr>
              <w:t>Ответственное лицо за составление регистра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87"/>
              <w:contextualSpacing/>
              <w:jc w:val="center"/>
              <w:rPr>
                <w:b/>
                <w:color w:val="auto"/>
                <w:sz w:val="18"/>
                <w:szCs w:val="18"/>
                <w:lang w:eastAsia="ru-RU"/>
              </w:rPr>
            </w:pPr>
            <w:r>
              <w:rPr>
                <w:b/>
                <w:color w:val="auto"/>
                <w:sz w:val="18"/>
                <w:szCs w:val="18"/>
                <w:lang w:eastAsia="ru-RU"/>
              </w:rPr>
              <w:t>Периодичность вывода               на печать</w:t>
            </w:r>
          </w:p>
        </w:tc>
      </w:tr>
      <w:tr w:rsidR="00772DD1" w:rsidTr="00772DD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rPr>
                <w:color w:val="auto"/>
                <w:szCs w:val="22"/>
                <w:lang w:eastAsia="ru-RU"/>
              </w:rPr>
            </w:pPr>
            <w:proofErr w:type="spellStart"/>
            <w:r>
              <w:rPr>
                <w:color w:val="auto"/>
                <w:szCs w:val="22"/>
                <w:lang w:eastAsia="ru-RU"/>
              </w:rPr>
              <w:t>Оборотно</w:t>
            </w:r>
            <w:proofErr w:type="spellEnd"/>
            <w:r>
              <w:rPr>
                <w:color w:val="auto"/>
                <w:szCs w:val="22"/>
                <w:lang w:eastAsia="ru-RU"/>
              </w:rPr>
              <w:t>- сальдовая ведомость по счету__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42"/>
              <w:contextualSpacing/>
              <w:jc w:val="center"/>
              <w:rPr>
                <w:color w:val="auto"/>
                <w:szCs w:val="22"/>
                <w:lang w:eastAsia="ru-RU"/>
              </w:rPr>
            </w:pPr>
            <w:r>
              <w:rPr>
                <w:color w:val="auto"/>
                <w:szCs w:val="22"/>
                <w:lang w:eastAsia="ru-RU"/>
              </w:rPr>
              <w:t>Б/н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contextualSpacing/>
              <w:jc w:val="left"/>
              <w:rPr>
                <w:color w:val="auto"/>
                <w:szCs w:val="22"/>
                <w:lang w:eastAsia="ru-RU"/>
              </w:rPr>
            </w:pPr>
            <w:r>
              <w:rPr>
                <w:color w:val="auto"/>
                <w:szCs w:val="22"/>
                <w:lang w:eastAsia="ru-RU"/>
              </w:rPr>
              <w:t>Главный бухгалтер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contextualSpacing/>
              <w:jc w:val="left"/>
              <w:rPr>
                <w:color w:val="auto"/>
                <w:szCs w:val="22"/>
                <w:lang w:eastAsia="ru-RU"/>
              </w:rPr>
            </w:pPr>
            <w:r>
              <w:rPr>
                <w:color w:val="auto"/>
                <w:szCs w:val="22"/>
                <w:lang w:eastAsia="ru-RU"/>
              </w:rPr>
              <w:t>Один раз в год</w:t>
            </w:r>
          </w:p>
        </w:tc>
      </w:tr>
      <w:tr w:rsidR="00772DD1" w:rsidTr="00772DD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42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</w:tr>
      <w:tr w:rsidR="00772DD1" w:rsidTr="00772DD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42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szCs w:val="22"/>
                <w:lang w:eastAsia="ru-RU"/>
              </w:rPr>
            </w:pPr>
          </w:p>
        </w:tc>
      </w:tr>
      <w:tr w:rsidR="00772DD1" w:rsidTr="00772DD1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rPr>
                <w:color w:val="auto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lang w:eastAsia="ru-RU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D1" w:rsidRDefault="00772DD1">
            <w:pPr>
              <w:widowControl/>
              <w:tabs>
                <w:tab w:val="num" w:pos="0"/>
                <w:tab w:val="left" w:pos="142"/>
              </w:tabs>
              <w:suppressAutoHyphens w:val="0"/>
              <w:spacing w:before="60" w:after="60" w:line="360" w:lineRule="auto"/>
              <w:ind w:firstLine="709"/>
              <w:contextualSpacing/>
              <w:jc w:val="center"/>
              <w:rPr>
                <w:color w:val="auto"/>
                <w:lang w:eastAsia="ru-RU"/>
              </w:rPr>
            </w:pPr>
          </w:p>
        </w:tc>
      </w:tr>
    </w:tbl>
    <w:p w:rsidR="00694323" w:rsidRDefault="00694323">
      <w:bookmarkStart w:id="2" w:name="_GoBack"/>
      <w:bookmarkEnd w:id="2"/>
    </w:p>
    <w:sectPr w:rsidR="0069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DA"/>
    <w:rsid w:val="00694323"/>
    <w:rsid w:val="00772DD1"/>
    <w:rsid w:val="00BB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451EF-56FE-4D35-893B-B17EEE97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DD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772DD1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772DD1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2</cp:revision>
  <dcterms:created xsi:type="dcterms:W3CDTF">2024-06-24T11:36:00Z</dcterms:created>
  <dcterms:modified xsi:type="dcterms:W3CDTF">2024-06-24T11:36:00Z</dcterms:modified>
</cp:coreProperties>
</file>